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4510D" w14:textId="033186AE" w:rsidR="00FE067E" w:rsidRPr="002E7EE3" w:rsidRDefault="00EF4FC1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8675A" wp14:editId="143022B4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99F37" w14:textId="5788530A" w:rsidR="00EF4FC1" w:rsidRPr="00EF4FC1" w:rsidRDefault="00EF4FC1" w:rsidP="00EF4FC1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EF4FC1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8675A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fill o:detectmouseclick="t"/>
                <v:textbox inset="0,5pt,0,0">
                  <w:txbxContent>
                    <w:p w14:paraId="1CC99F37" w14:textId="5788530A" w:rsidR="00EF4FC1" w:rsidRPr="00EF4FC1" w:rsidRDefault="00EF4FC1" w:rsidP="00EF4FC1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EF4FC1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2E7EE3">
        <w:rPr>
          <w:color w:val="auto"/>
        </w:rPr>
        <w:t>WEST virginia legislature</w:t>
      </w:r>
    </w:p>
    <w:p w14:paraId="11F64135" w14:textId="6E7002FB" w:rsidR="00CD36CF" w:rsidRPr="002E7EE3" w:rsidRDefault="00CD36CF" w:rsidP="00CC1F3B">
      <w:pPr>
        <w:pStyle w:val="TitlePageSession"/>
        <w:rPr>
          <w:color w:val="auto"/>
        </w:rPr>
      </w:pPr>
      <w:r w:rsidRPr="002E7EE3">
        <w:rPr>
          <w:color w:val="auto"/>
        </w:rPr>
        <w:t>20</w:t>
      </w:r>
      <w:r w:rsidR="00CB1ADC" w:rsidRPr="002E7EE3">
        <w:rPr>
          <w:color w:val="auto"/>
        </w:rPr>
        <w:t>2</w:t>
      </w:r>
      <w:r w:rsidR="00B0704E" w:rsidRPr="002E7EE3">
        <w:rPr>
          <w:color w:val="auto"/>
        </w:rPr>
        <w:t>1</w:t>
      </w:r>
      <w:r w:rsidRPr="002E7EE3">
        <w:rPr>
          <w:color w:val="auto"/>
        </w:rPr>
        <w:t xml:space="preserve"> regular session</w:t>
      </w:r>
    </w:p>
    <w:p w14:paraId="2F304DCB" w14:textId="1E288D0B" w:rsidR="00CD36CF" w:rsidRPr="002E7EE3" w:rsidRDefault="00E75FF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2E7EE3">
            <w:rPr>
              <w:color w:val="auto"/>
            </w:rPr>
            <w:t>Introduced</w:t>
          </w:r>
        </w:sdtContent>
      </w:sdt>
    </w:p>
    <w:p w14:paraId="6B253FC8" w14:textId="261F25A2" w:rsidR="00CD36CF" w:rsidRPr="002E7EE3" w:rsidRDefault="00E75FF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2E7EE3">
            <w:rPr>
              <w:color w:val="auto"/>
            </w:rPr>
            <w:t>House</w:t>
          </w:r>
        </w:sdtContent>
      </w:sdt>
      <w:r w:rsidR="00303684" w:rsidRPr="002E7EE3">
        <w:rPr>
          <w:color w:val="auto"/>
        </w:rPr>
        <w:t xml:space="preserve"> </w:t>
      </w:r>
      <w:r w:rsidR="00CD36CF" w:rsidRPr="002E7EE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2821</w:t>
          </w:r>
        </w:sdtContent>
      </w:sdt>
    </w:p>
    <w:p w14:paraId="0F0CD019" w14:textId="07B250C3" w:rsidR="00CD36CF" w:rsidRPr="002E7EE3" w:rsidRDefault="00CD36CF" w:rsidP="00CC1F3B">
      <w:pPr>
        <w:pStyle w:val="Sponsors"/>
        <w:rPr>
          <w:color w:val="auto"/>
        </w:rPr>
      </w:pPr>
      <w:r w:rsidRPr="002E7EE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B14E38" w:rsidRPr="002E7EE3">
            <w:rPr>
              <w:color w:val="auto"/>
            </w:rPr>
            <w:t>Delegate Graves</w:t>
          </w:r>
        </w:sdtContent>
      </w:sdt>
    </w:p>
    <w:p w14:paraId="79980D0B" w14:textId="7EFE6970" w:rsidR="00E831B3" w:rsidRPr="002E7EE3" w:rsidRDefault="00CD36CF" w:rsidP="00CC1F3B">
      <w:pPr>
        <w:pStyle w:val="References"/>
        <w:rPr>
          <w:color w:val="auto"/>
        </w:rPr>
      </w:pPr>
      <w:r w:rsidRPr="002E7EE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E75FF9">
            <w:rPr>
              <w:color w:val="auto"/>
            </w:rPr>
            <w:t>Introduced March 02, 2021; Referred to the Committee on Government Organization</w:t>
          </w:r>
        </w:sdtContent>
      </w:sdt>
      <w:r w:rsidRPr="002E7EE3">
        <w:rPr>
          <w:color w:val="auto"/>
        </w:rPr>
        <w:t>]</w:t>
      </w:r>
    </w:p>
    <w:p w14:paraId="59396784" w14:textId="590F1131" w:rsidR="00303684" w:rsidRPr="002E7EE3" w:rsidRDefault="0000526A" w:rsidP="00CC1F3B">
      <w:pPr>
        <w:pStyle w:val="TitleSection"/>
        <w:rPr>
          <w:color w:val="auto"/>
        </w:rPr>
      </w:pPr>
      <w:r w:rsidRPr="002E7EE3">
        <w:rPr>
          <w:color w:val="auto"/>
        </w:rPr>
        <w:lastRenderedPageBreak/>
        <w:t>A BILL</w:t>
      </w:r>
      <w:r w:rsidR="00B14E38" w:rsidRPr="002E7EE3">
        <w:rPr>
          <w:color w:val="auto"/>
        </w:rPr>
        <w:t xml:space="preserve"> </w:t>
      </w:r>
      <w:r w:rsidR="00ED2582" w:rsidRPr="002E7EE3">
        <w:rPr>
          <w:color w:val="auto"/>
        </w:rPr>
        <w:t>to</w:t>
      </w:r>
      <w:r w:rsidR="00127C72" w:rsidRPr="002E7EE3">
        <w:rPr>
          <w:color w:val="auto"/>
        </w:rPr>
        <w:t xml:space="preserve"> amend and reenact §6C-4-3 of the Code of West Virginia, 1931, as amended; and to </w:t>
      </w:r>
      <w:r w:rsidR="00ED2582" w:rsidRPr="002E7EE3">
        <w:rPr>
          <w:color w:val="auto"/>
        </w:rPr>
        <w:t xml:space="preserve">amend </w:t>
      </w:r>
      <w:r w:rsidR="00127C72" w:rsidRPr="002E7EE3">
        <w:rPr>
          <w:color w:val="auto"/>
        </w:rPr>
        <w:t>said c</w:t>
      </w:r>
      <w:r w:rsidR="00ED2582" w:rsidRPr="002E7EE3">
        <w:rPr>
          <w:color w:val="auto"/>
        </w:rPr>
        <w:t xml:space="preserve">ode by adding thereto a new section, designated §6C-4-4, </w:t>
      </w:r>
      <w:r w:rsidR="0017367D" w:rsidRPr="002E7EE3">
        <w:rPr>
          <w:color w:val="auto"/>
        </w:rPr>
        <w:t xml:space="preserve">all </w:t>
      </w:r>
      <w:r w:rsidR="00ED2582" w:rsidRPr="002E7EE3">
        <w:rPr>
          <w:color w:val="auto"/>
        </w:rPr>
        <w:t>relating to</w:t>
      </w:r>
      <w:r w:rsidR="005B4FFA" w:rsidRPr="002E7EE3">
        <w:rPr>
          <w:color w:val="auto"/>
        </w:rPr>
        <w:t xml:space="preserve"> providing adequate opportunities for state employees to obtain continuing education credits for professional licenses and registrations</w:t>
      </w:r>
      <w:r w:rsidR="00403698" w:rsidRPr="002E7EE3">
        <w:rPr>
          <w:color w:val="auto"/>
        </w:rPr>
        <w:t xml:space="preserve">; and </w:t>
      </w:r>
      <w:r w:rsidR="009216BE" w:rsidRPr="002E7EE3">
        <w:rPr>
          <w:color w:val="auto"/>
        </w:rPr>
        <w:t xml:space="preserve">requiring </w:t>
      </w:r>
      <w:r w:rsidR="005E5FF7" w:rsidRPr="002E7EE3">
        <w:rPr>
          <w:color w:val="auto"/>
        </w:rPr>
        <w:t xml:space="preserve">Division of Personnel to conduct </w:t>
      </w:r>
      <w:r w:rsidR="00403698" w:rsidRPr="002E7EE3">
        <w:rPr>
          <w:color w:val="auto"/>
        </w:rPr>
        <w:t>rulemaking.</w:t>
      </w:r>
    </w:p>
    <w:p w14:paraId="0A450AFF" w14:textId="77777777" w:rsidR="00303684" w:rsidRPr="002E7EE3" w:rsidRDefault="00303684" w:rsidP="00CC1F3B">
      <w:pPr>
        <w:pStyle w:val="EnactingClause"/>
        <w:rPr>
          <w:color w:val="auto"/>
        </w:rPr>
        <w:sectPr w:rsidR="00303684" w:rsidRPr="002E7EE3" w:rsidSect="004850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2E7EE3">
        <w:rPr>
          <w:color w:val="auto"/>
        </w:rPr>
        <w:t>Be it enacted by the Legislature of West Virginia:</w:t>
      </w:r>
    </w:p>
    <w:p w14:paraId="10EA4198" w14:textId="77777777" w:rsidR="00B179D8" w:rsidRPr="002E7EE3" w:rsidRDefault="00B179D8" w:rsidP="00ED2582">
      <w:pPr>
        <w:pStyle w:val="ArticleHeading"/>
        <w:rPr>
          <w:color w:val="auto"/>
        </w:rPr>
        <w:sectPr w:rsidR="00B179D8" w:rsidRPr="002E7EE3" w:rsidSect="00485019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2E7EE3">
        <w:rPr>
          <w:color w:val="auto"/>
        </w:rPr>
        <w:t>ARTICLE 4. COMPENSATION TO STATE EMPLOYEES FOR TRAINING, EDUCATION AND PROFESSIONAL DEVELOPMENT.</w:t>
      </w:r>
    </w:p>
    <w:p w14:paraId="14C29F7E" w14:textId="77777777" w:rsidR="002E32BC" w:rsidRPr="002E7EE3" w:rsidRDefault="002E32BC" w:rsidP="008754B0">
      <w:pPr>
        <w:pStyle w:val="SectionHeading"/>
        <w:rPr>
          <w:color w:val="auto"/>
        </w:rPr>
      </w:pPr>
      <w:r w:rsidRPr="002E7EE3">
        <w:rPr>
          <w:color w:val="auto"/>
        </w:rPr>
        <w:t>§6C-4-3. Exemptions.</w:t>
      </w:r>
    </w:p>
    <w:p w14:paraId="096D63DE" w14:textId="3B29D823" w:rsidR="002E32BC" w:rsidRPr="002E7EE3" w:rsidRDefault="002E32BC" w:rsidP="008754B0">
      <w:pPr>
        <w:pStyle w:val="SectionBody"/>
        <w:rPr>
          <w:color w:val="auto"/>
        </w:rPr>
      </w:pPr>
      <w:r w:rsidRPr="002E7EE3">
        <w:rPr>
          <w:strike/>
          <w:color w:val="auto"/>
        </w:rPr>
        <w:t>(a)</w:t>
      </w:r>
      <w:r w:rsidRPr="002E7EE3">
        <w:rPr>
          <w:color w:val="auto"/>
        </w:rPr>
        <w:t xml:space="preserve"> </w:t>
      </w:r>
      <w:r w:rsidR="00710908" w:rsidRPr="002E7EE3">
        <w:rPr>
          <w:color w:val="auto"/>
          <w:u w:val="single"/>
        </w:rPr>
        <w:t>Except as provided in §6C-4-4 of this code,</w:t>
      </w:r>
      <w:r w:rsidR="00710908" w:rsidRPr="002E7EE3">
        <w:rPr>
          <w:color w:val="auto"/>
        </w:rPr>
        <w:t xml:space="preserve"> t</w:t>
      </w:r>
      <w:r w:rsidRPr="002E7EE3">
        <w:rPr>
          <w:color w:val="auto"/>
        </w:rPr>
        <w:t>he provisions of this article do not apply to:</w:t>
      </w:r>
    </w:p>
    <w:p w14:paraId="449CECE0" w14:textId="667D4FB9" w:rsidR="002E32BC" w:rsidRPr="002E7EE3" w:rsidRDefault="002E32BC" w:rsidP="00FD1CD4">
      <w:pPr>
        <w:pStyle w:val="SectionBody"/>
        <w:rPr>
          <w:color w:val="auto"/>
        </w:rPr>
      </w:pPr>
      <w:r w:rsidRPr="002E7EE3">
        <w:rPr>
          <w:color w:val="auto"/>
        </w:rPr>
        <w:t xml:space="preserve">(1) Training offered to a member of the West Virginia State Police during his or her participation in the West Virginia State Police Cadet Training Program in accordance with the provisions of </w:t>
      </w:r>
      <w:r w:rsidR="005C2769" w:rsidRPr="002E7EE3">
        <w:rPr>
          <w:color w:val="auto"/>
        </w:rPr>
        <w:t>§15-2-5</w:t>
      </w:r>
      <w:r w:rsidRPr="002E7EE3">
        <w:rPr>
          <w:color w:val="auto"/>
        </w:rPr>
        <w:t>(i) of this code;</w:t>
      </w:r>
    </w:p>
    <w:p w14:paraId="5338342D" w14:textId="77777777" w:rsidR="002E32BC" w:rsidRPr="002E7EE3" w:rsidRDefault="002E32BC" w:rsidP="00FD1CD4">
      <w:pPr>
        <w:pStyle w:val="SectionBody"/>
        <w:rPr>
          <w:rFonts w:cs="Times New Roman"/>
          <w:color w:val="auto"/>
        </w:rPr>
      </w:pPr>
      <w:r w:rsidRPr="002E7EE3">
        <w:rPr>
          <w:rFonts w:cs="Times New Roman"/>
          <w:color w:val="auto"/>
        </w:rPr>
        <w:t>(2) A member of the West Virginia National Guard; and</w:t>
      </w:r>
    </w:p>
    <w:p w14:paraId="6C640CF0" w14:textId="16989422" w:rsidR="002E32BC" w:rsidRPr="002E7EE3" w:rsidRDefault="002E32BC" w:rsidP="00FD1CD4">
      <w:pPr>
        <w:pStyle w:val="SectionBody"/>
        <w:rPr>
          <w:rFonts w:cs="Times New Roman"/>
          <w:color w:val="auto"/>
        </w:rPr>
      </w:pPr>
      <w:r w:rsidRPr="002E7EE3">
        <w:rPr>
          <w:rFonts w:cs="Times New Roman"/>
          <w:color w:val="auto"/>
        </w:rPr>
        <w:t xml:space="preserve">(3) Employees of the Legislature, the Supreme Court of Appeals, the Attorney General, the Secretary of State, the Auditor, the </w:t>
      </w:r>
      <w:r w:rsidR="002D4D6A" w:rsidRPr="002E7EE3">
        <w:rPr>
          <w:rFonts w:cs="Times New Roman"/>
          <w:color w:val="auto"/>
        </w:rPr>
        <w:t>Treasurer,</w:t>
      </w:r>
      <w:r w:rsidRPr="002E7EE3">
        <w:rPr>
          <w:rFonts w:cs="Times New Roman"/>
          <w:color w:val="auto"/>
        </w:rPr>
        <w:t xml:space="preserve"> and the Commissioner of Agriculture.</w:t>
      </w:r>
    </w:p>
    <w:p w14:paraId="0AB22DE4" w14:textId="77777777" w:rsidR="0036600F" w:rsidRPr="002E7EE3" w:rsidRDefault="00B179D8" w:rsidP="00ED2582">
      <w:pPr>
        <w:pStyle w:val="SectionHeading"/>
        <w:rPr>
          <w:color w:val="auto"/>
          <w:u w:val="single"/>
        </w:rPr>
        <w:sectPr w:rsidR="0036600F" w:rsidRPr="002E7EE3" w:rsidSect="0048501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2E7EE3">
        <w:rPr>
          <w:color w:val="auto"/>
          <w:u w:val="single"/>
        </w:rPr>
        <w:t xml:space="preserve">§6C-4-4. </w:t>
      </w:r>
      <w:r w:rsidR="0017367D" w:rsidRPr="002E7EE3">
        <w:rPr>
          <w:color w:val="auto"/>
          <w:u w:val="single"/>
        </w:rPr>
        <w:t xml:space="preserve">Continuing education credits for </w:t>
      </w:r>
      <w:r w:rsidR="00070164" w:rsidRPr="002E7EE3">
        <w:rPr>
          <w:color w:val="auto"/>
          <w:u w:val="single"/>
        </w:rPr>
        <w:t xml:space="preserve">state employees with </w:t>
      </w:r>
      <w:r w:rsidR="0017367D" w:rsidRPr="002E7EE3">
        <w:rPr>
          <w:color w:val="auto"/>
          <w:u w:val="single"/>
        </w:rPr>
        <w:t xml:space="preserve">professional licenses </w:t>
      </w:r>
      <w:r w:rsidR="00070164" w:rsidRPr="002E7EE3">
        <w:rPr>
          <w:color w:val="auto"/>
          <w:u w:val="single"/>
        </w:rPr>
        <w:t>or</w:t>
      </w:r>
      <w:r w:rsidR="0017367D" w:rsidRPr="002E7EE3">
        <w:rPr>
          <w:color w:val="auto"/>
          <w:u w:val="single"/>
        </w:rPr>
        <w:t xml:space="preserve"> registrations; rulemaking.</w:t>
      </w:r>
      <w:r w:rsidRPr="002E7EE3">
        <w:rPr>
          <w:color w:val="auto"/>
          <w:u w:val="single"/>
        </w:rPr>
        <w:t xml:space="preserve"> </w:t>
      </w:r>
    </w:p>
    <w:p w14:paraId="23BEEFA9" w14:textId="77777777" w:rsidR="00A00900" w:rsidRPr="002E7EE3" w:rsidRDefault="00F706A4" w:rsidP="005D666A">
      <w:pPr>
        <w:pStyle w:val="SectionBody"/>
        <w:rPr>
          <w:color w:val="auto"/>
          <w:u w:val="single"/>
        </w:rPr>
      </w:pPr>
      <w:r w:rsidRPr="002E7EE3">
        <w:rPr>
          <w:color w:val="auto"/>
          <w:u w:val="single"/>
        </w:rPr>
        <w:t>(a) The Legislature finds</w:t>
      </w:r>
      <w:r w:rsidR="00A00900" w:rsidRPr="002E7EE3">
        <w:rPr>
          <w:color w:val="auto"/>
          <w:u w:val="single"/>
        </w:rPr>
        <w:t>:</w:t>
      </w:r>
    </w:p>
    <w:p w14:paraId="4462A023" w14:textId="58C77E4D" w:rsidR="00F2240E" w:rsidRPr="002E7EE3" w:rsidRDefault="00A00900" w:rsidP="005D666A">
      <w:pPr>
        <w:pStyle w:val="SectionBody"/>
        <w:rPr>
          <w:color w:val="auto"/>
          <w:u w:val="single"/>
        </w:rPr>
      </w:pPr>
      <w:r w:rsidRPr="002E7EE3">
        <w:rPr>
          <w:color w:val="auto"/>
          <w:u w:val="single"/>
        </w:rPr>
        <w:t>(1)</w:t>
      </w:r>
      <w:r w:rsidR="00F706A4" w:rsidRPr="002E7EE3">
        <w:rPr>
          <w:color w:val="auto"/>
          <w:u w:val="single"/>
        </w:rPr>
        <w:t xml:space="preserve"> </w:t>
      </w:r>
      <w:r w:rsidRPr="002E7EE3">
        <w:rPr>
          <w:color w:val="auto"/>
          <w:u w:val="single"/>
        </w:rPr>
        <w:t>T</w:t>
      </w:r>
      <w:r w:rsidR="00F706A4" w:rsidRPr="002E7EE3">
        <w:rPr>
          <w:color w:val="auto"/>
          <w:u w:val="single"/>
        </w:rPr>
        <w:t>hat p</w:t>
      </w:r>
      <w:r w:rsidR="00F2240E" w:rsidRPr="002E7EE3">
        <w:rPr>
          <w:color w:val="auto"/>
          <w:u w:val="single"/>
        </w:rPr>
        <w:t xml:space="preserve">rograms for the training and education of </w:t>
      </w:r>
      <w:r w:rsidR="00F561B7" w:rsidRPr="002E7EE3">
        <w:rPr>
          <w:color w:val="auto"/>
          <w:u w:val="single"/>
        </w:rPr>
        <w:t>s</w:t>
      </w:r>
      <w:r w:rsidR="00F2240E" w:rsidRPr="002E7EE3">
        <w:rPr>
          <w:color w:val="auto"/>
          <w:u w:val="single"/>
        </w:rPr>
        <w:t xml:space="preserve">tate employees materially aid effective </w:t>
      </w:r>
      <w:r w:rsidR="00F561B7" w:rsidRPr="002E7EE3">
        <w:rPr>
          <w:color w:val="auto"/>
          <w:u w:val="single"/>
        </w:rPr>
        <w:t>s</w:t>
      </w:r>
      <w:r w:rsidR="00F2240E" w:rsidRPr="002E7EE3">
        <w:rPr>
          <w:color w:val="auto"/>
          <w:u w:val="single"/>
        </w:rPr>
        <w:t>tate administration, and public money spent on those programs serves an important public purpose</w:t>
      </w:r>
      <w:r w:rsidR="00AF028C" w:rsidRPr="002E7EE3">
        <w:rPr>
          <w:color w:val="auto"/>
          <w:u w:val="single"/>
        </w:rPr>
        <w:t>; and</w:t>
      </w:r>
    </w:p>
    <w:p w14:paraId="0DF546A0" w14:textId="0A37273A" w:rsidR="00A00900" w:rsidRPr="002E7EE3" w:rsidRDefault="00A00900" w:rsidP="005D666A">
      <w:pPr>
        <w:pStyle w:val="SectionBody"/>
        <w:rPr>
          <w:color w:val="auto"/>
          <w:u w:val="single"/>
        </w:rPr>
      </w:pPr>
      <w:r w:rsidRPr="002E7EE3">
        <w:rPr>
          <w:color w:val="auto"/>
          <w:u w:val="single"/>
        </w:rPr>
        <w:t xml:space="preserve">(2) It is beneficial to promote from within and </w:t>
      </w:r>
      <w:r w:rsidR="00DE6B08" w:rsidRPr="002E7EE3">
        <w:rPr>
          <w:color w:val="auto"/>
          <w:u w:val="single"/>
        </w:rPr>
        <w:t xml:space="preserve">so the </w:t>
      </w:r>
      <w:r w:rsidR="00F561B7" w:rsidRPr="002E7EE3">
        <w:rPr>
          <w:color w:val="auto"/>
          <w:u w:val="single"/>
        </w:rPr>
        <w:t>s</w:t>
      </w:r>
      <w:r w:rsidR="00DE6B08" w:rsidRPr="002E7EE3">
        <w:rPr>
          <w:color w:val="auto"/>
          <w:u w:val="single"/>
        </w:rPr>
        <w:t>tate should encourage employees to maintain existing credential</w:t>
      </w:r>
      <w:r w:rsidR="00AF028C" w:rsidRPr="002E7EE3">
        <w:rPr>
          <w:color w:val="auto"/>
          <w:u w:val="single"/>
        </w:rPr>
        <w:t>s</w:t>
      </w:r>
      <w:r w:rsidR="00DE6B08" w:rsidRPr="002E7EE3">
        <w:rPr>
          <w:color w:val="auto"/>
          <w:u w:val="single"/>
        </w:rPr>
        <w:t xml:space="preserve"> and acquire new a</w:t>
      </w:r>
      <w:r w:rsidR="00AF028C" w:rsidRPr="002E7EE3">
        <w:rPr>
          <w:color w:val="auto"/>
          <w:u w:val="single"/>
        </w:rPr>
        <w:t>bilities.</w:t>
      </w:r>
      <w:r w:rsidRPr="002E7EE3">
        <w:rPr>
          <w:color w:val="auto"/>
          <w:u w:val="single"/>
        </w:rPr>
        <w:t xml:space="preserve"> </w:t>
      </w:r>
    </w:p>
    <w:p w14:paraId="2BDF6B11" w14:textId="1F8FF8C2" w:rsidR="003D7255" w:rsidRPr="002E7EE3" w:rsidRDefault="00F706A4" w:rsidP="005D666A">
      <w:pPr>
        <w:pStyle w:val="SectionBody"/>
        <w:rPr>
          <w:color w:val="auto"/>
          <w:u w:val="single"/>
        </w:rPr>
      </w:pPr>
      <w:r w:rsidRPr="002E7EE3">
        <w:rPr>
          <w:color w:val="auto"/>
          <w:u w:val="single"/>
        </w:rPr>
        <w:t xml:space="preserve">(b) </w:t>
      </w:r>
      <w:r w:rsidR="00D847C4" w:rsidRPr="002E7EE3">
        <w:rPr>
          <w:color w:val="auto"/>
          <w:u w:val="single"/>
        </w:rPr>
        <w:t xml:space="preserve">In accordance with rules </w:t>
      </w:r>
      <w:r w:rsidR="005E5FF7" w:rsidRPr="002E7EE3">
        <w:rPr>
          <w:color w:val="auto"/>
          <w:u w:val="single"/>
        </w:rPr>
        <w:t>promulgated under this section, a</w:t>
      </w:r>
      <w:r w:rsidR="003D7255" w:rsidRPr="002E7EE3">
        <w:rPr>
          <w:color w:val="auto"/>
          <w:u w:val="single"/>
        </w:rPr>
        <w:t xml:space="preserve"> state agency </w:t>
      </w:r>
      <w:r w:rsidR="00982EB7" w:rsidRPr="002E7EE3">
        <w:rPr>
          <w:color w:val="auto"/>
          <w:u w:val="single"/>
        </w:rPr>
        <w:t xml:space="preserve">shall </w:t>
      </w:r>
      <w:r w:rsidR="003D7255" w:rsidRPr="002E7EE3">
        <w:rPr>
          <w:color w:val="auto"/>
          <w:u w:val="single"/>
        </w:rPr>
        <w:t xml:space="preserve">provide </w:t>
      </w:r>
      <w:r w:rsidR="00D847C4" w:rsidRPr="002E7EE3">
        <w:rPr>
          <w:color w:val="auto"/>
          <w:u w:val="single"/>
        </w:rPr>
        <w:t xml:space="preserve">opportunities for </w:t>
      </w:r>
      <w:r w:rsidR="003D7255" w:rsidRPr="002E7EE3">
        <w:rPr>
          <w:color w:val="auto"/>
          <w:u w:val="single"/>
        </w:rPr>
        <w:t xml:space="preserve">training and education for its employees. The training or education </w:t>
      </w:r>
      <w:r w:rsidR="00FF513D" w:rsidRPr="002E7EE3">
        <w:rPr>
          <w:color w:val="auto"/>
          <w:u w:val="single"/>
        </w:rPr>
        <w:t>shall</w:t>
      </w:r>
      <w:r w:rsidR="003D7255" w:rsidRPr="002E7EE3">
        <w:rPr>
          <w:color w:val="auto"/>
          <w:u w:val="single"/>
        </w:rPr>
        <w:t xml:space="preserve"> be related to the duties of the employee.</w:t>
      </w:r>
    </w:p>
    <w:p w14:paraId="1A1B0DB9" w14:textId="77777777" w:rsidR="00744041" w:rsidRPr="002E7EE3" w:rsidRDefault="00F706A4" w:rsidP="003215E4">
      <w:pPr>
        <w:pStyle w:val="SectionBody"/>
        <w:rPr>
          <w:color w:val="auto"/>
          <w:u w:val="single"/>
        </w:rPr>
      </w:pPr>
      <w:r w:rsidRPr="002E7EE3">
        <w:rPr>
          <w:color w:val="auto"/>
          <w:u w:val="single"/>
        </w:rPr>
        <w:t>(c)</w:t>
      </w:r>
      <w:r w:rsidR="0075304A" w:rsidRPr="002E7EE3">
        <w:rPr>
          <w:color w:val="auto"/>
          <w:u w:val="single"/>
        </w:rPr>
        <w:t xml:space="preserve">(1) </w:t>
      </w:r>
      <w:r w:rsidR="00843997" w:rsidRPr="002E7EE3">
        <w:rPr>
          <w:color w:val="auto"/>
          <w:u w:val="single"/>
        </w:rPr>
        <w:t xml:space="preserve">The Division of Personnel shall propose rules for legislative approval in accordance with the provisions of §29-3-1 </w:t>
      </w:r>
      <w:r w:rsidR="00843997" w:rsidRPr="002E7EE3">
        <w:rPr>
          <w:i/>
          <w:iCs/>
          <w:color w:val="auto"/>
          <w:u w:val="single"/>
        </w:rPr>
        <w:t>et seq.</w:t>
      </w:r>
      <w:r w:rsidR="00843997" w:rsidRPr="002E7EE3">
        <w:rPr>
          <w:color w:val="auto"/>
          <w:u w:val="single"/>
        </w:rPr>
        <w:t xml:space="preserve"> of this code</w:t>
      </w:r>
      <w:r w:rsidR="00D06A3B" w:rsidRPr="002E7EE3">
        <w:rPr>
          <w:color w:val="auto"/>
          <w:u w:val="single"/>
        </w:rPr>
        <w:t>,</w:t>
      </w:r>
      <w:r w:rsidR="00843997" w:rsidRPr="002E7EE3">
        <w:rPr>
          <w:color w:val="auto"/>
          <w:u w:val="single"/>
        </w:rPr>
        <w:t xml:space="preserve"> for </w:t>
      </w:r>
      <w:r w:rsidR="0076713C" w:rsidRPr="002E7EE3">
        <w:rPr>
          <w:color w:val="auto"/>
          <w:u w:val="single"/>
        </w:rPr>
        <w:t xml:space="preserve">state </w:t>
      </w:r>
      <w:r w:rsidR="0035451A" w:rsidRPr="002E7EE3">
        <w:rPr>
          <w:color w:val="auto"/>
          <w:u w:val="single"/>
        </w:rPr>
        <w:t>agencies</w:t>
      </w:r>
      <w:r w:rsidR="0076713C" w:rsidRPr="002E7EE3">
        <w:rPr>
          <w:color w:val="auto"/>
          <w:u w:val="single"/>
        </w:rPr>
        <w:t xml:space="preserve"> to use</w:t>
      </w:r>
      <w:r w:rsidR="003215E4" w:rsidRPr="002E7EE3">
        <w:rPr>
          <w:color w:val="auto"/>
          <w:u w:val="single"/>
        </w:rPr>
        <w:t xml:space="preserve"> in </w:t>
      </w:r>
      <w:r w:rsidR="00A77BAF" w:rsidRPr="002E7EE3">
        <w:rPr>
          <w:color w:val="auto"/>
          <w:u w:val="single"/>
        </w:rPr>
        <w:t>provid</w:t>
      </w:r>
      <w:r w:rsidR="003215E4" w:rsidRPr="002E7EE3">
        <w:rPr>
          <w:color w:val="auto"/>
          <w:u w:val="single"/>
        </w:rPr>
        <w:t>ing</w:t>
      </w:r>
      <w:r w:rsidR="00A77BAF" w:rsidRPr="002E7EE3">
        <w:rPr>
          <w:color w:val="auto"/>
          <w:u w:val="single"/>
        </w:rPr>
        <w:t xml:space="preserve"> </w:t>
      </w:r>
      <w:r w:rsidR="0035451A" w:rsidRPr="002E7EE3">
        <w:rPr>
          <w:color w:val="auto"/>
          <w:u w:val="single"/>
        </w:rPr>
        <w:t xml:space="preserve">adequate </w:t>
      </w:r>
      <w:r w:rsidR="00A77BAF" w:rsidRPr="002E7EE3">
        <w:rPr>
          <w:color w:val="auto"/>
          <w:u w:val="single"/>
        </w:rPr>
        <w:t xml:space="preserve">opportunities for </w:t>
      </w:r>
      <w:r w:rsidR="0035451A" w:rsidRPr="002E7EE3">
        <w:rPr>
          <w:color w:val="auto"/>
          <w:u w:val="single"/>
        </w:rPr>
        <w:t xml:space="preserve">its </w:t>
      </w:r>
      <w:r w:rsidR="00A77BAF" w:rsidRPr="002E7EE3">
        <w:rPr>
          <w:color w:val="auto"/>
          <w:u w:val="single"/>
        </w:rPr>
        <w:t xml:space="preserve">employees to obtain continuing education credits at the expense of the agency when </w:t>
      </w:r>
      <w:r w:rsidR="004C4A87" w:rsidRPr="002E7EE3">
        <w:rPr>
          <w:color w:val="auto"/>
          <w:u w:val="single"/>
        </w:rPr>
        <w:t>th</w:t>
      </w:r>
      <w:r w:rsidR="00CF492A" w:rsidRPr="002E7EE3">
        <w:rPr>
          <w:color w:val="auto"/>
          <w:u w:val="single"/>
        </w:rPr>
        <w:t>e</w:t>
      </w:r>
      <w:r w:rsidR="004C4A87" w:rsidRPr="002E7EE3">
        <w:rPr>
          <w:color w:val="auto"/>
          <w:u w:val="single"/>
        </w:rPr>
        <w:t xml:space="preserve"> </w:t>
      </w:r>
      <w:r w:rsidR="00CF492A" w:rsidRPr="002E7EE3">
        <w:rPr>
          <w:color w:val="auto"/>
          <w:u w:val="single"/>
        </w:rPr>
        <w:t xml:space="preserve">agency </w:t>
      </w:r>
      <w:r w:rsidR="004C4A87" w:rsidRPr="002E7EE3">
        <w:rPr>
          <w:color w:val="auto"/>
          <w:u w:val="single"/>
        </w:rPr>
        <w:t>employ</w:t>
      </w:r>
      <w:r w:rsidR="00CF492A" w:rsidRPr="002E7EE3">
        <w:rPr>
          <w:color w:val="auto"/>
          <w:u w:val="single"/>
        </w:rPr>
        <w:t>s</w:t>
      </w:r>
      <w:r w:rsidR="004C4A87" w:rsidRPr="002E7EE3">
        <w:rPr>
          <w:color w:val="auto"/>
          <w:u w:val="single"/>
        </w:rPr>
        <w:t xml:space="preserve"> </w:t>
      </w:r>
      <w:r w:rsidR="00CF492A" w:rsidRPr="002E7EE3">
        <w:rPr>
          <w:color w:val="auto"/>
          <w:u w:val="single"/>
        </w:rPr>
        <w:t xml:space="preserve">an </w:t>
      </w:r>
      <w:r w:rsidR="004C4A87" w:rsidRPr="002E7EE3">
        <w:rPr>
          <w:color w:val="auto"/>
          <w:u w:val="single"/>
        </w:rPr>
        <w:t xml:space="preserve">individual </w:t>
      </w:r>
      <w:r w:rsidR="005D666A" w:rsidRPr="002E7EE3">
        <w:rPr>
          <w:color w:val="auto"/>
          <w:u w:val="single"/>
        </w:rPr>
        <w:t>who</w:t>
      </w:r>
      <w:r w:rsidR="00744041" w:rsidRPr="002E7EE3">
        <w:rPr>
          <w:color w:val="auto"/>
          <w:u w:val="single"/>
        </w:rPr>
        <w:t>:</w:t>
      </w:r>
    </w:p>
    <w:p w14:paraId="63E1F3E4" w14:textId="5DAAB30B" w:rsidR="00B61633" w:rsidRPr="002E7EE3" w:rsidRDefault="00744041" w:rsidP="003215E4">
      <w:pPr>
        <w:pStyle w:val="SectionBody"/>
        <w:rPr>
          <w:color w:val="auto"/>
          <w:u w:val="single"/>
        </w:rPr>
      </w:pPr>
      <w:r w:rsidRPr="002E7EE3">
        <w:rPr>
          <w:color w:val="auto"/>
          <w:u w:val="single"/>
        </w:rPr>
        <w:t>(A) I</w:t>
      </w:r>
      <w:r w:rsidR="00CF492A" w:rsidRPr="002E7EE3">
        <w:rPr>
          <w:color w:val="auto"/>
          <w:u w:val="single"/>
        </w:rPr>
        <w:t>s</w:t>
      </w:r>
      <w:r w:rsidR="004C4A87" w:rsidRPr="002E7EE3">
        <w:rPr>
          <w:color w:val="auto"/>
          <w:u w:val="single"/>
        </w:rPr>
        <w:t xml:space="preserve"> required</w:t>
      </w:r>
      <w:r w:rsidR="0035451A" w:rsidRPr="002E7EE3">
        <w:rPr>
          <w:color w:val="auto"/>
          <w:u w:val="single"/>
        </w:rPr>
        <w:t>:</w:t>
      </w:r>
    </w:p>
    <w:p w14:paraId="578977CE" w14:textId="5CC669F7" w:rsidR="00776B80" w:rsidRPr="002E7EE3" w:rsidRDefault="0035451A" w:rsidP="005D666A">
      <w:pPr>
        <w:pStyle w:val="SectionBody"/>
        <w:rPr>
          <w:color w:val="auto"/>
          <w:u w:val="single"/>
        </w:rPr>
      </w:pPr>
      <w:r w:rsidRPr="002E7EE3">
        <w:rPr>
          <w:color w:val="auto"/>
          <w:u w:val="single"/>
        </w:rPr>
        <w:t>(</w:t>
      </w:r>
      <w:r w:rsidR="00744041" w:rsidRPr="002E7EE3">
        <w:rPr>
          <w:color w:val="auto"/>
          <w:u w:val="single"/>
        </w:rPr>
        <w:t>i</w:t>
      </w:r>
      <w:r w:rsidRPr="002E7EE3">
        <w:rPr>
          <w:color w:val="auto"/>
          <w:u w:val="single"/>
        </w:rPr>
        <w:t>) A</w:t>
      </w:r>
      <w:r w:rsidR="0076713C" w:rsidRPr="002E7EE3">
        <w:rPr>
          <w:color w:val="auto"/>
          <w:u w:val="single"/>
        </w:rPr>
        <w:t xml:space="preserve">s a part of </w:t>
      </w:r>
      <w:r w:rsidR="00CF492A" w:rsidRPr="002E7EE3">
        <w:rPr>
          <w:color w:val="auto"/>
          <w:u w:val="single"/>
        </w:rPr>
        <w:t xml:space="preserve">his or her </w:t>
      </w:r>
      <w:r w:rsidR="0076713C" w:rsidRPr="002E7EE3">
        <w:rPr>
          <w:color w:val="auto"/>
          <w:u w:val="single"/>
        </w:rPr>
        <w:t xml:space="preserve">employment </w:t>
      </w:r>
      <w:r w:rsidR="004C4A87" w:rsidRPr="002E7EE3">
        <w:rPr>
          <w:color w:val="auto"/>
          <w:u w:val="single"/>
        </w:rPr>
        <w:t>to maintain a professional license</w:t>
      </w:r>
      <w:r w:rsidR="00140F6B" w:rsidRPr="002E7EE3">
        <w:rPr>
          <w:color w:val="auto"/>
          <w:u w:val="single"/>
        </w:rPr>
        <w:t xml:space="preserve"> or registration</w:t>
      </w:r>
      <w:r w:rsidR="00CF492A" w:rsidRPr="002E7EE3">
        <w:rPr>
          <w:color w:val="auto"/>
          <w:u w:val="single"/>
        </w:rPr>
        <w:t>; and</w:t>
      </w:r>
    </w:p>
    <w:p w14:paraId="3B4C657B" w14:textId="52D82D50" w:rsidR="00744041" w:rsidRPr="002E7EE3" w:rsidRDefault="0075304A" w:rsidP="005D666A">
      <w:pPr>
        <w:pStyle w:val="SectionBody"/>
        <w:rPr>
          <w:color w:val="auto"/>
          <w:u w:val="single"/>
        </w:rPr>
      </w:pPr>
      <w:r w:rsidRPr="002E7EE3">
        <w:rPr>
          <w:color w:val="auto"/>
          <w:u w:val="single"/>
        </w:rPr>
        <w:t>(</w:t>
      </w:r>
      <w:r w:rsidR="008D4C66" w:rsidRPr="002E7EE3">
        <w:rPr>
          <w:color w:val="auto"/>
          <w:u w:val="single"/>
        </w:rPr>
        <w:t>ii</w:t>
      </w:r>
      <w:r w:rsidR="00140F6B" w:rsidRPr="002E7EE3">
        <w:rPr>
          <w:color w:val="auto"/>
          <w:u w:val="single"/>
        </w:rPr>
        <w:t>) A</w:t>
      </w:r>
      <w:r w:rsidR="00B61633" w:rsidRPr="002E7EE3">
        <w:rPr>
          <w:color w:val="auto"/>
          <w:u w:val="single"/>
        </w:rPr>
        <w:t xml:space="preserve">s </w:t>
      </w:r>
      <w:r w:rsidR="009B581B" w:rsidRPr="002E7EE3">
        <w:rPr>
          <w:color w:val="auto"/>
          <w:u w:val="single"/>
        </w:rPr>
        <w:t xml:space="preserve">a </w:t>
      </w:r>
      <w:r w:rsidR="00D330A9" w:rsidRPr="002E7EE3">
        <w:rPr>
          <w:color w:val="auto"/>
          <w:u w:val="single"/>
        </w:rPr>
        <w:t>condition</w:t>
      </w:r>
      <w:r w:rsidR="009B581B" w:rsidRPr="002E7EE3">
        <w:rPr>
          <w:color w:val="auto"/>
          <w:u w:val="single"/>
        </w:rPr>
        <w:t xml:space="preserve"> of holding the license</w:t>
      </w:r>
      <w:r w:rsidR="00140F6B" w:rsidRPr="002E7EE3">
        <w:rPr>
          <w:color w:val="auto"/>
          <w:u w:val="single"/>
        </w:rPr>
        <w:t xml:space="preserve"> or registration</w:t>
      </w:r>
      <w:r w:rsidR="009B581B" w:rsidRPr="002E7EE3">
        <w:rPr>
          <w:color w:val="auto"/>
          <w:u w:val="single"/>
        </w:rPr>
        <w:t>,</w:t>
      </w:r>
      <w:r w:rsidR="004C4A87" w:rsidRPr="002E7EE3">
        <w:rPr>
          <w:color w:val="auto"/>
          <w:u w:val="single"/>
        </w:rPr>
        <w:t xml:space="preserve"> </w:t>
      </w:r>
      <w:r w:rsidR="00A42D89" w:rsidRPr="002E7EE3">
        <w:rPr>
          <w:color w:val="auto"/>
          <w:u w:val="single"/>
        </w:rPr>
        <w:t xml:space="preserve">to meet </w:t>
      </w:r>
      <w:r w:rsidR="00D330A9" w:rsidRPr="002E7EE3">
        <w:rPr>
          <w:color w:val="auto"/>
          <w:u w:val="single"/>
        </w:rPr>
        <w:t xml:space="preserve">periodic </w:t>
      </w:r>
      <w:r w:rsidR="00A42D89" w:rsidRPr="002E7EE3">
        <w:rPr>
          <w:color w:val="auto"/>
          <w:u w:val="single"/>
        </w:rPr>
        <w:t>continuing education requirements</w:t>
      </w:r>
      <w:r w:rsidR="00744041" w:rsidRPr="002E7EE3">
        <w:rPr>
          <w:color w:val="auto"/>
          <w:u w:val="single"/>
        </w:rPr>
        <w:t>; or</w:t>
      </w:r>
    </w:p>
    <w:p w14:paraId="3607FC2D" w14:textId="68253697" w:rsidR="000B15BF" w:rsidRPr="002E7EE3" w:rsidRDefault="00744041" w:rsidP="005D666A">
      <w:pPr>
        <w:pStyle w:val="SectionBody"/>
        <w:rPr>
          <w:color w:val="auto"/>
          <w:u w:val="single"/>
        </w:rPr>
      </w:pPr>
      <w:r w:rsidRPr="002E7EE3">
        <w:rPr>
          <w:color w:val="auto"/>
          <w:u w:val="single"/>
        </w:rPr>
        <w:t>(B)</w:t>
      </w:r>
      <w:r w:rsidR="00AD10DC" w:rsidRPr="002E7EE3">
        <w:rPr>
          <w:color w:val="auto"/>
          <w:u w:val="single"/>
        </w:rPr>
        <w:t>(</w:t>
      </w:r>
      <w:r w:rsidR="00D24466" w:rsidRPr="002E7EE3">
        <w:rPr>
          <w:color w:val="auto"/>
          <w:u w:val="single"/>
        </w:rPr>
        <w:t>i</w:t>
      </w:r>
      <w:r w:rsidR="00AD10DC" w:rsidRPr="002E7EE3">
        <w:rPr>
          <w:color w:val="auto"/>
          <w:u w:val="single"/>
        </w:rPr>
        <w:t xml:space="preserve">) </w:t>
      </w:r>
      <w:r w:rsidR="003E5E11" w:rsidRPr="002E7EE3">
        <w:rPr>
          <w:color w:val="auto"/>
          <w:u w:val="single"/>
        </w:rPr>
        <w:t>Was hired</w:t>
      </w:r>
      <w:r w:rsidR="00AD10DC" w:rsidRPr="002E7EE3">
        <w:rPr>
          <w:color w:val="auto"/>
          <w:u w:val="single"/>
        </w:rPr>
        <w:t xml:space="preserve"> w</w:t>
      </w:r>
      <w:r w:rsidR="003E5E11" w:rsidRPr="002E7EE3">
        <w:rPr>
          <w:color w:val="auto"/>
          <w:u w:val="single"/>
        </w:rPr>
        <w:t xml:space="preserve">ith a specific </w:t>
      </w:r>
      <w:r w:rsidR="00DC7630" w:rsidRPr="002E7EE3">
        <w:rPr>
          <w:color w:val="auto"/>
          <w:u w:val="single"/>
        </w:rPr>
        <w:t>credential</w:t>
      </w:r>
      <w:r w:rsidR="000B15BF" w:rsidRPr="002E7EE3">
        <w:rPr>
          <w:color w:val="auto"/>
          <w:u w:val="single"/>
        </w:rPr>
        <w:t>;</w:t>
      </w:r>
      <w:r w:rsidR="003E5E11" w:rsidRPr="002E7EE3">
        <w:rPr>
          <w:color w:val="auto"/>
          <w:u w:val="single"/>
        </w:rPr>
        <w:t xml:space="preserve"> </w:t>
      </w:r>
    </w:p>
    <w:p w14:paraId="65A6D8FE" w14:textId="77777777" w:rsidR="000B15BF" w:rsidRPr="002E7EE3" w:rsidRDefault="000B15BF" w:rsidP="005D666A">
      <w:pPr>
        <w:pStyle w:val="SectionBody"/>
        <w:rPr>
          <w:color w:val="auto"/>
          <w:u w:val="single"/>
        </w:rPr>
      </w:pPr>
      <w:r w:rsidRPr="002E7EE3">
        <w:rPr>
          <w:color w:val="auto"/>
          <w:u w:val="single"/>
        </w:rPr>
        <w:t>(ii) C</w:t>
      </w:r>
      <w:r w:rsidR="003E5E11" w:rsidRPr="002E7EE3">
        <w:rPr>
          <w:color w:val="auto"/>
          <w:u w:val="single"/>
        </w:rPr>
        <w:t xml:space="preserve">ontinuing professional education is required </w:t>
      </w:r>
      <w:r w:rsidR="00FD243F" w:rsidRPr="002E7EE3">
        <w:rPr>
          <w:color w:val="auto"/>
          <w:u w:val="single"/>
        </w:rPr>
        <w:t xml:space="preserve">to maintain the </w:t>
      </w:r>
      <w:r w:rsidR="00DC7630" w:rsidRPr="002E7EE3">
        <w:rPr>
          <w:color w:val="auto"/>
          <w:u w:val="single"/>
        </w:rPr>
        <w:t>credential</w:t>
      </w:r>
      <w:r w:rsidRPr="002E7EE3">
        <w:rPr>
          <w:color w:val="auto"/>
          <w:u w:val="single"/>
        </w:rPr>
        <w:t>;</w:t>
      </w:r>
      <w:r w:rsidR="00FD243F" w:rsidRPr="002E7EE3">
        <w:rPr>
          <w:color w:val="auto"/>
          <w:u w:val="single"/>
        </w:rPr>
        <w:t xml:space="preserve"> and </w:t>
      </w:r>
    </w:p>
    <w:p w14:paraId="75E7E6F3" w14:textId="227571E0" w:rsidR="00D330A9" w:rsidRPr="002E7EE3" w:rsidRDefault="000B15BF" w:rsidP="005D666A">
      <w:pPr>
        <w:pStyle w:val="SectionBody"/>
        <w:rPr>
          <w:color w:val="auto"/>
          <w:u w:val="single"/>
        </w:rPr>
      </w:pPr>
      <w:r w:rsidRPr="002E7EE3">
        <w:rPr>
          <w:color w:val="auto"/>
          <w:u w:val="single"/>
        </w:rPr>
        <w:t xml:space="preserve">(iii) </w:t>
      </w:r>
      <w:r w:rsidR="00AD10DC" w:rsidRPr="002E7EE3">
        <w:rPr>
          <w:color w:val="auto"/>
          <w:u w:val="single"/>
        </w:rPr>
        <w:t>The</w:t>
      </w:r>
      <w:r w:rsidR="00FD243F" w:rsidRPr="002E7EE3">
        <w:rPr>
          <w:color w:val="auto"/>
          <w:u w:val="single"/>
        </w:rPr>
        <w:t xml:space="preserve"> </w:t>
      </w:r>
      <w:r w:rsidR="00DC7630" w:rsidRPr="002E7EE3">
        <w:rPr>
          <w:color w:val="auto"/>
          <w:u w:val="single"/>
        </w:rPr>
        <w:t>credential</w:t>
      </w:r>
      <w:r w:rsidR="00FD243F" w:rsidRPr="002E7EE3">
        <w:rPr>
          <w:color w:val="auto"/>
          <w:u w:val="single"/>
        </w:rPr>
        <w:t xml:space="preserve"> is related to the employment even </w:t>
      </w:r>
      <w:r w:rsidR="00DC7630" w:rsidRPr="002E7EE3">
        <w:rPr>
          <w:color w:val="auto"/>
          <w:u w:val="single"/>
        </w:rPr>
        <w:t>if not directly required for the position.</w:t>
      </w:r>
    </w:p>
    <w:p w14:paraId="0AAADAE8" w14:textId="54F0E6DB" w:rsidR="00776B80" w:rsidRPr="002E7EE3" w:rsidRDefault="0075304A" w:rsidP="005D666A">
      <w:pPr>
        <w:pStyle w:val="SectionBody"/>
        <w:rPr>
          <w:color w:val="auto"/>
          <w:u w:val="single"/>
        </w:rPr>
      </w:pPr>
      <w:r w:rsidRPr="002E7EE3">
        <w:rPr>
          <w:color w:val="auto"/>
          <w:u w:val="single"/>
        </w:rPr>
        <w:t xml:space="preserve">(2) </w:t>
      </w:r>
      <w:r w:rsidR="00D330A9" w:rsidRPr="002E7EE3">
        <w:rPr>
          <w:color w:val="auto"/>
          <w:u w:val="single"/>
        </w:rPr>
        <w:t>The rules shall</w:t>
      </w:r>
      <w:r w:rsidR="00897DE5" w:rsidRPr="002E7EE3">
        <w:rPr>
          <w:color w:val="auto"/>
          <w:u w:val="single"/>
        </w:rPr>
        <w:t>:</w:t>
      </w:r>
    </w:p>
    <w:p w14:paraId="0308D14A" w14:textId="2C9A7473" w:rsidR="00776B80" w:rsidRPr="002E7EE3" w:rsidRDefault="0075304A" w:rsidP="005D666A">
      <w:pPr>
        <w:pStyle w:val="SectionBody"/>
        <w:rPr>
          <w:color w:val="auto"/>
          <w:u w:val="single"/>
        </w:rPr>
      </w:pPr>
      <w:r w:rsidRPr="002E7EE3">
        <w:rPr>
          <w:color w:val="auto"/>
          <w:u w:val="single"/>
        </w:rPr>
        <w:t xml:space="preserve">(A) </w:t>
      </w:r>
      <w:r w:rsidR="00897DE5" w:rsidRPr="002E7EE3">
        <w:rPr>
          <w:color w:val="auto"/>
          <w:u w:val="single"/>
        </w:rPr>
        <w:t>Allow a</w:t>
      </w:r>
      <w:r w:rsidR="002048BA" w:rsidRPr="002E7EE3">
        <w:rPr>
          <w:color w:val="auto"/>
          <w:u w:val="single"/>
        </w:rPr>
        <w:t>ttendance at</w:t>
      </w:r>
      <w:r w:rsidR="008700EE" w:rsidRPr="002E7EE3">
        <w:rPr>
          <w:color w:val="auto"/>
          <w:u w:val="single"/>
        </w:rPr>
        <w:t xml:space="preserve"> </w:t>
      </w:r>
      <w:r w:rsidR="00897DE5" w:rsidRPr="002E7EE3">
        <w:rPr>
          <w:color w:val="auto"/>
          <w:u w:val="single"/>
        </w:rPr>
        <w:t xml:space="preserve">approved </w:t>
      </w:r>
      <w:r w:rsidR="008700EE" w:rsidRPr="002E7EE3">
        <w:rPr>
          <w:color w:val="auto"/>
          <w:u w:val="single"/>
        </w:rPr>
        <w:t>seminars or other training providing the education</w:t>
      </w:r>
      <w:r w:rsidR="000B2A26" w:rsidRPr="002E7EE3">
        <w:rPr>
          <w:color w:val="auto"/>
          <w:u w:val="single"/>
        </w:rPr>
        <w:t>,</w:t>
      </w:r>
      <w:r w:rsidR="008700EE" w:rsidRPr="002E7EE3">
        <w:rPr>
          <w:color w:val="auto"/>
          <w:u w:val="single"/>
        </w:rPr>
        <w:t xml:space="preserve"> </w:t>
      </w:r>
      <w:r w:rsidR="00897DE5" w:rsidRPr="002E7EE3">
        <w:rPr>
          <w:color w:val="auto"/>
          <w:u w:val="single"/>
        </w:rPr>
        <w:t>without</w:t>
      </w:r>
      <w:r w:rsidR="008700EE" w:rsidRPr="002E7EE3">
        <w:rPr>
          <w:color w:val="auto"/>
          <w:u w:val="single"/>
        </w:rPr>
        <w:t xml:space="preserve"> the use of annual leave</w:t>
      </w:r>
      <w:r w:rsidR="003B57B5" w:rsidRPr="002E7EE3">
        <w:rPr>
          <w:color w:val="auto"/>
          <w:u w:val="single"/>
        </w:rPr>
        <w:t>;</w:t>
      </w:r>
      <w:r w:rsidR="008230A7" w:rsidRPr="002E7EE3">
        <w:rPr>
          <w:color w:val="auto"/>
          <w:u w:val="single"/>
        </w:rPr>
        <w:t xml:space="preserve"> </w:t>
      </w:r>
    </w:p>
    <w:p w14:paraId="15C39C86" w14:textId="4093C386" w:rsidR="008736AA" w:rsidRPr="002E7EE3" w:rsidRDefault="003B57B5" w:rsidP="005D666A">
      <w:pPr>
        <w:pStyle w:val="SectionBody"/>
        <w:rPr>
          <w:color w:val="auto"/>
          <w:u w:val="single"/>
        </w:rPr>
      </w:pPr>
      <w:r w:rsidRPr="002E7EE3">
        <w:rPr>
          <w:color w:val="auto"/>
          <w:u w:val="single"/>
        </w:rPr>
        <w:t xml:space="preserve">(B) </w:t>
      </w:r>
      <w:r w:rsidR="00897DE5" w:rsidRPr="002E7EE3">
        <w:rPr>
          <w:color w:val="auto"/>
          <w:u w:val="single"/>
        </w:rPr>
        <w:t>Contain provisions to ensure that p</w:t>
      </w:r>
      <w:r w:rsidR="008230A7" w:rsidRPr="002E7EE3">
        <w:rPr>
          <w:color w:val="auto"/>
          <w:u w:val="single"/>
        </w:rPr>
        <w:t xml:space="preserve">reference </w:t>
      </w:r>
      <w:r w:rsidR="00897DE5" w:rsidRPr="002E7EE3">
        <w:rPr>
          <w:color w:val="auto"/>
          <w:u w:val="single"/>
        </w:rPr>
        <w:t>is</w:t>
      </w:r>
      <w:r w:rsidR="008230A7" w:rsidRPr="002E7EE3">
        <w:rPr>
          <w:color w:val="auto"/>
          <w:u w:val="single"/>
        </w:rPr>
        <w:t xml:space="preserve"> given to online and in</w:t>
      </w:r>
      <w:r w:rsidR="00ED7A99" w:rsidRPr="002E7EE3">
        <w:rPr>
          <w:color w:val="auto"/>
          <w:u w:val="single"/>
        </w:rPr>
        <w:t>-</w:t>
      </w:r>
      <w:r w:rsidR="008230A7" w:rsidRPr="002E7EE3">
        <w:rPr>
          <w:color w:val="auto"/>
          <w:u w:val="single"/>
        </w:rPr>
        <w:t>state training</w:t>
      </w:r>
      <w:r w:rsidR="003D10BB" w:rsidRPr="002E7EE3">
        <w:rPr>
          <w:color w:val="auto"/>
          <w:u w:val="single"/>
        </w:rPr>
        <w:t>;</w:t>
      </w:r>
    </w:p>
    <w:p w14:paraId="565D13EC" w14:textId="77777777" w:rsidR="004B2F43" w:rsidRPr="002E7EE3" w:rsidRDefault="003B57B5" w:rsidP="005D666A">
      <w:pPr>
        <w:pStyle w:val="SectionBody"/>
        <w:rPr>
          <w:color w:val="auto"/>
          <w:u w:val="single"/>
        </w:rPr>
      </w:pPr>
      <w:r w:rsidRPr="002E7EE3">
        <w:rPr>
          <w:color w:val="auto"/>
          <w:u w:val="single"/>
        </w:rPr>
        <w:t xml:space="preserve">(C) </w:t>
      </w:r>
      <w:r w:rsidR="003D10BB" w:rsidRPr="002E7EE3">
        <w:rPr>
          <w:color w:val="auto"/>
          <w:u w:val="single"/>
        </w:rPr>
        <w:t xml:space="preserve">Contain </w:t>
      </w:r>
      <w:r w:rsidR="008C54A8" w:rsidRPr="002E7EE3">
        <w:rPr>
          <w:color w:val="auto"/>
          <w:u w:val="single"/>
        </w:rPr>
        <w:t xml:space="preserve">standards for </w:t>
      </w:r>
      <w:r w:rsidR="003D10BB" w:rsidRPr="002E7EE3">
        <w:rPr>
          <w:color w:val="auto"/>
          <w:u w:val="single"/>
        </w:rPr>
        <w:t xml:space="preserve">considering </w:t>
      </w:r>
      <w:r w:rsidR="008C54A8" w:rsidRPr="002E7EE3">
        <w:rPr>
          <w:color w:val="auto"/>
          <w:u w:val="single"/>
        </w:rPr>
        <w:t>rel</w:t>
      </w:r>
      <w:r w:rsidR="002B6CBE" w:rsidRPr="002E7EE3">
        <w:rPr>
          <w:color w:val="auto"/>
          <w:u w:val="single"/>
        </w:rPr>
        <w:t>evancy</w:t>
      </w:r>
      <w:r w:rsidR="003D10BB" w:rsidRPr="002E7EE3">
        <w:rPr>
          <w:color w:val="auto"/>
          <w:u w:val="single"/>
        </w:rPr>
        <w:t xml:space="preserve"> of the training to the </w:t>
      </w:r>
      <w:r w:rsidR="00C31BDE" w:rsidRPr="002E7EE3">
        <w:rPr>
          <w:color w:val="auto"/>
          <w:u w:val="single"/>
        </w:rPr>
        <w:t>individual’s employment</w:t>
      </w:r>
      <w:r w:rsidR="004B2F43" w:rsidRPr="002E7EE3">
        <w:rPr>
          <w:color w:val="auto"/>
          <w:u w:val="single"/>
        </w:rPr>
        <w:t>;</w:t>
      </w:r>
    </w:p>
    <w:p w14:paraId="7647E6B2" w14:textId="1A1F8FA4" w:rsidR="005D666A" w:rsidRPr="002E7EE3" w:rsidRDefault="004B2F43" w:rsidP="005D666A">
      <w:pPr>
        <w:pStyle w:val="SectionBody"/>
        <w:rPr>
          <w:color w:val="auto"/>
          <w:u w:val="single"/>
        </w:rPr>
      </w:pPr>
      <w:r w:rsidRPr="002E7EE3">
        <w:rPr>
          <w:color w:val="auto"/>
          <w:u w:val="single"/>
        </w:rPr>
        <w:t xml:space="preserve">(D) Recognize that broadening the scope of the employee’s areas of expertise </w:t>
      </w:r>
      <w:r w:rsidR="008B42D8" w:rsidRPr="002E7EE3">
        <w:rPr>
          <w:color w:val="auto"/>
          <w:u w:val="single"/>
        </w:rPr>
        <w:t xml:space="preserve">is beneficial to the state; </w:t>
      </w:r>
    </w:p>
    <w:p w14:paraId="6CA974BC" w14:textId="79D1DA4D" w:rsidR="008C54A8" w:rsidRPr="002E7EE3" w:rsidRDefault="003B57B5" w:rsidP="005D666A">
      <w:pPr>
        <w:pStyle w:val="SectionBody"/>
        <w:rPr>
          <w:color w:val="auto"/>
          <w:u w:val="single"/>
        </w:rPr>
      </w:pPr>
      <w:r w:rsidRPr="002E7EE3">
        <w:rPr>
          <w:color w:val="auto"/>
          <w:u w:val="single"/>
        </w:rPr>
        <w:t>(</w:t>
      </w:r>
      <w:r w:rsidR="008B42D8" w:rsidRPr="002E7EE3">
        <w:rPr>
          <w:color w:val="auto"/>
          <w:u w:val="single"/>
        </w:rPr>
        <w:t>E</w:t>
      </w:r>
      <w:r w:rsidRPr="002E7EE3">
        <w:rPr>
          <w:color w:val="auto"/>
          <w:u w:val="single"/>
        </w:rPr>
        <w:t xml:space="preserve">) </w:t>
      </w:r>
      <w:r w:rsidR="00C31BDE" w:rsidRPr="002E7EE3">
        <w:rPr>
          <w:color w:val="auto"/>
          <w:u w:val="single"/>
        </w:rPr>
        <w:t xml:space="preserve">Contain standards for considering </w:t>
      </w:r>
      <w:r w:rsidR="002B6CBE" w:rsidRPr="002E7EE3">
        <w:rPr>
          <w:color w:val="auto"/>
          <w:u w:val="single"/>
        </w:rPr>
        <w:t>time</w:t>
      </w:r>
      <w:r w:rsidR="00776B80" w:rsidRPr="002E7EE3">
        <w:rPr>
          <w:color w:val="auto"/>
          <w:u w:val="single"/>
        </w:rPr>
        <w:t>l</w:t>
      </w:r>
      <w:r w:rsidR="002B6CBE" w:rsidRPr="002E7EE3">
        <w:rPr>
          <w:color w:val="auto"/>
          <w:u w:val="single"/>
        </w:rPr>
        <w:t xml:space="preserve">iness </w:t>
      </w:r>
      <w:r w:rsidR="00C31BDE" w:rsidRPr="002E7EE3">
        <w:rPr>
          <w:color w:val="auto"/>
          <w:u w:val="single"/>
        </w:rPr>
        <w:t xml:space="preserve">of the training </w:t>
      </w:r>
      <w:r w:rsidR="000B2A26" w:rsidRPr="002E7EE3">
        <w:rPr>
          <w:color w:val="auto"/>
          <w:u w:val="single"/>
        </w:rPr>
        <w:t xml:space="preserve">with regard to </w:t>
      </w:r>
      <w:r w:rsidR="00B82500" w:rsidRPr="002E7EE3">
        <w:rPr>
          <w:color w:val="auto"/>
          <w:u w:val="single"/>
        </w:rPr>
        <w:t>deadlines establish</w:t>
      </w:r>
      <w:r w:rsidR="000B2A26" w:rsidRPr="002E7EE3">
        <w:rPr>
          <w:color w:val="auto"/>
          <w:u w:val="single"/>
        </w:rPr>
        <w:t>ed</w:t>
      </w:r>
      <w:r w:rsidR="00B82500" w:rsidRPr="002E7EE3">
        <w:rPr>
          <w:color w:val="auto"/>
          <w:u w:val="single"/>
        </w:rPr>
        <w:t xml:space="preserve"> by the entity </w:t>
      </w:r>
      <w:r w:rsidR="000B2A26" w:rsidRPr="002E7EE3">
        <w:rPr>
          <w:color w:val="auto"/>
          <w:u w:val="single"/>
        </w:rPr>
        <w:t xml:space="preserve">requiring </w:t>
      </w:r>
      <w:r w:rsidR="00C96BF4" w:rsidRPr="002E7EE3">
        <w:rPr>
          <w:color w:val="auto"/>
          <w:u w:val="single"/>
        </w:rPr>
        <w:t xml:space="preserve">the </w:t>
      </w:r>
      <w:r w:rsidR="00B82500" w:rsidRPr="002E7EE3">
        <w:rPr>
          <w:color w:val="auto"/>
          <w:u w:val="single"/>
        </w:rPr>
        <w:t>continuing education</w:t>
      </w:r>
      <w:r w:rsidR="00961F55" w:rsidRPr="002E7EE3">
        <w:rPr>
          <w:color w:val="auto"/>
          <w:u w:val="single"/>
        </w:rPr>
        <w:t>; and</w:t>
      </w:r>
    </w:p>
    <w:p w14:paraId="02B0A22E" w14:textId="4BA4460A" w:rsidR="00961F55" w:rsidRPr="002E7EE3" w:rsidRDefault="00961F55" w:rsidP="005D666A">
      <w:pPr>
        <w:pStyle w:val="SectionBody"/>
        <w:rPr>
          <w:color w:val="auto"/>
          <w:u w:val="single"/>
        </w:rPr>
      </w:pPr>
      <w:r w:rsidRPr="002E7EE3">
        <w:rPr>
          <w:color w:val="auto"/>
          <w:u w:val="single"/>
        </w:rPr>
        <w:t>(F) Contain a requirement for repayment</w:t>
      </w:r>
      <w:r w:rsidR="00F732DA" w:rsidRPr="002E7EE3">
        <w:rPr>
          <w:color w:val="auto"/>
          <w:u w:val="single"/>
        </w:rPr>
        <w:t xml:space="preserve"> by the employee</w:t>
      </w:r>
      <w:r w:rsidRPr="002E7EE3">
        <w:rPr>
          <w:color w:val="auto"/>
          <w:u w:val="single"/>
        </w:rPr>
        <w:t xml:space="preserve"> of the cost of the</w:t>
      </w:r>
      <w:r w:rsidR="00ED1C9D" w:rsidRPr="002E7EE3">
        <w:rPr>
          <w:color w:val="auto"/>
          <w:u w:val="single"/>
        </w:rPr>
        <w:t xml:space="preserve"> training or education if the employee does not</w:t>
      </w:r>
      <w:r w:rsidR="00F732DA" w:rsidRPr="002E7EE3">
        <w:rPr>
          <w:color w:val="auto"/>
          <w:u w:val="single"/>
        </w:rPr>
        <w:t xml:space="preserve"> stay in the employ of the agency for at least 12 months after </w:t>
      </w:r>
      <w:r w:rsidR="002B0531" w:rsidRPr="002E7EE3">
        <w:rPr>
          <w:color w:val="auto"/>
          <w:u w:val="single"/>
        </w:rPr>
        <w:t>the date of the last nonrequired training or education</w:t>
      </w:r>
      <w:r w:rsidR="00A24B61" w:rsidRPr="002E7EE3">
        <w:rPr>
          <w:color w:val="auto"/>
          <w:u w:val="single"/>
        </w:rPr>
        <w:t>al opportunity provided by the employing agency</w:t>
      </w:r>
      <w:r w:rsidR="00F732DA" w:rsidRPr="002E7EE3">
        <w:rPr>
          <w:color w:val="auto"/>
          <w:u w:val="single"/>
        </w:rPr>
        <w:t>.</w:t>
      </w:r>
    </w:p>
    <w:p w14:paraId="21FBEFDD" w14:textId="146FA865" w:rsidR="00E44725" w:rsidRPr="002E7EE3" w:rsidRDefault="00B82500" w:rsidP="005D666A">
      <w:pPr>
        <w:pStyle w:val="SectionBody"/>
        <w:rPr>
          <w:color w:val="auto"/>
          <w:u w:val="single"/>
        </w:rPr>
      </w:pPr>
      <w:r w:rsidRPr="002E7EE3">
        <w:rPr>
          <w:rFonts w:cs="Times New Roman"/>
          <w:color w:val="auto"/>
          <w:u w:val="single"/>
        </w:rPr>
        <w:t>(d) T</w:t>
      </w:r>
      <w:r w:rsidR="00E44725" w:rsidRPr="002E7EE3">
        <w:rPr>
          <w:rFonts w:cs="Times New Roman"/>
          <w:color w:val="auto"/>
          <w:u w:val="single"/>
        </w:rPr>
        <w:t xml:space="preserve">he Attorney General, the Secretary of State, the Auditor, the </w:t>
      </w:r>
      <w:r w:rsidR="002D4D6A" w:rsidRPr="002E7EE3">
        <w:rPr>
          <w:rFonts w:cs="Times New Roman"/>
          <w:color w:val="auto"/>
          <w:u w:val="single"/>
        </w:rPr>
        <w:t>Treasurer,</w:t>
      </w:r>
      <w:r w:rsidR="00E44725" w:rsidRPr="002E7EE3">
        <w:rPr>
          <w:rFonts w:cs="Times New Roman"/>
          <w:color w:val="auto"/>
          <w:u w:val="single"/>
        </w:rPr>
        <w:t xml:space="preserve"> and the Commissioner of Agriculture</w:t>
      </w:r>
      <w:r w:rsidR="006037FB" w:rsidRPr="002E7EE3">
        <w:rPr>
          <w:rFonts w:cs="Times New Roman"/>
          <w:color w:val="auto"/>
          <w:u w:val="single"/>
        </w:rPr>
        <w:t xml:space="preserve"> are not exempt from this section or the rules promulgated under this section.</w:t>
      </w:r>
    </w:p>
    <w:p w14:paraId="0C5889E3" w14:textId="77777777" w:rsidR="00C33014" w:rsidRPr="002E7EE3" w:rsidRDefault="00C33014" w:rsidP="00CC1F3B">
      <w:pPr>
        <w:pStyle w:val="Note"/>
        <w:rPr>
          <w:color w:val="auto"/>
        </w:rPr>
      </w:pPr>
    </w:p>
    <w:p w14:paraId="3BAE8EB3" w14:textId="21AFAEE7" w:rsidR="006865E9" w:rsidRPr="002E7EE3" w:rsidRDefault="00CF1DCA" w:rsidP="00CC1F3B">
      <w:pPr>
        <w:pStyle w:val="Note"/>
        <w:rPr>
          <w:color w:val="auto"/>
        </w:rPr>
      </w:pPr>
      <w:r w:rsidRPr="002E7EE3">
        <w:rPr>
          <w:color w:val="auto"/>
        </w:rPr>
        <w:t>NOTE: The</w:t>
      </w:r>
      <w:r w:rsidR="006865E9" w:rsidRPr="002E7EE3">
        <w:rPr>
          <w:color w:val="auto"/>
        </w:rPr>
        <w:t xml:space="preserve"> purpose of this bill is to </w:t>
      </w:r>
      <w:r w:rsidR="006E3661" w:rsidRPr="002E7EE3">
        <w:rPr>
          <w:color w:val="auto"/>
        </w:rPr>
        <w:t xml:space="preserve">require state agencies to provide adequate opportunities for state employees to obtain continuing education credits for professional licenses and registrations. </w:t>
      </w:r>
      <w:r w:rsidR="00CD2CFA" w:rsidRPr="002E7EE3">
        <w:rPr>
          <w:color w:val="auto"/>
        </w:rPr>
        <w:t xml:space="preserve">The bill </w:t>
      </w:r>
      <w:r w:rsidR="006E3661" w:rsidRPr="002E7EE3">
        <w:rPr>
          <w:color w:val="auto"/>
        </w:rPr>
        <w:t>requir</w:t>
      </w:r>
      <w:r w:rsidR="00CD2CFA" w:rsidRPr="002E7EE3">
        <w:rPr>
          <w:color w:val="auto"/>
        </w:rPr>
        <w:t>es the</w:t>
      </w:r>
      <w:r w:rsidR="006E3661" w:rsidRPr="002E7EE3">
        <w:rPr>
          <w:color w:val="auto"/>
        </w:rPr>
        <w:t xml:space="preserve"> Division of Personnel to conduct rulemaking.</w:t>
      </w:r>
    </w:p>
    <w:p w14:paraId="32A53C93" w14:textId="4ABE36B2" w:rsidR="006865E9" w:rsidRPr="002E7EE3" w:rsidRDefault="00AE48A0" w:rsidP="00CC1F3B">
      <w:pPr>
        <w:pStyle w:val="Note"/>
        <w:rPr>
          <w:color w:val="auto"/>
        </w:rPr>
      </w:pPr>
      <w:r w:rsidRPr="002E7EE3">
        <w:rPr>
          <w:color w:val="auto"/>
        </w:rPr>
        <w:t>Strike-throughs indicate language that would be stricken from a heading or the present law</w:t>
      </w:r>
      <w:r w:rsidR="00ED7A99" w:rsidRPr="002E7EE3">
        <w:rPr>
          <w:color w:val="auto"/>
        </w:rPr>
        <w:t>,</w:t>
      </w:r>
      <w:r w:rsidRPr="002E7EE3">
        <w:rPr>
          <w:color w:val="auto"/>
        </w:rPr>
        <w:t xml:space="preserve"> and underscoring indicates new language that would be added.</w:t>
      </w:r>
    </w:p>
    <w:sectPr w:rsidR="006865E9" w:rsidRPr="002E7EE3" w:rsidSect="0048501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7BB06" w14:textId="77777777" w:rsidR="005A3DAE" w:rsidRPr="00B844FE" w:rsidRDefault="005A3DAE" w:rsidP="00B844FE">
      <w:r>
        <w:separator/>
      </w:r>
    </w:p>
  </w:endnote>
  <w:endnote w:type="continuationSeparator" w:id="0">
    <w:p w14:paraId="09DB3D61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0277E5E6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CBB6C7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166437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08CF1" w14:textId="77777777" w:rsidR="005A3DAE" w:rsidRPr="00B844FE" w:rsidRDefault="005A3DAE" w:rsidP="00B844FE">
      <w:r>
        <w:separator/>
      </w:r>
    </w:p>
  </w:footnote>
  <w:footnote w:type="continuationSeparator" w:id="0">
    <w:p w14:paraId="26D1E2F4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6C9DA" w14:textId="77777777" w:rsidR="002A0269" w:rsidRPr="00B844FE" w:rsidRDefault="00E75FF9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A087D" w14:textId="4508606F" w:rsidR="00C33014" w:rsidRPr="00C33014" w:rsidRDefault="00AE48A0" w:rsidP="000573A9">
    <w:pPr>
      <w:pStyle w:val="HeaderStyle"/>
    </w:pPr>
    <w:r>
      <w:t>I</w:t>
    </w:r>
    <w:r w:rsidR="001A66B7">
      <w:t>ntr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B0704E" w:rsidRPr="00C63C54">
          <w:rPr>
            <w:color w:val="auto"/>
          </w:rPr>
          <w:t>2021R2400</w:t>
        </w:r>
      </w:sdtContent>
    </w:sdt>
  </w:p>
  <w:p w14:paraId="77E4783A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AE379" w14:textId="55AD6DF8" w:rsidR="002A0269" w:rsidRPr="002A0269" w:rsidRDefault="00E75FF9" w:rsidP="00CC1F3B">
    <w:pPr>
      <w:pStyle w:val="HeaderStyle"/>
    </w:pPr>
    <w:sdt>
      <w:sdtPr>
        <w:tag w:val="BNumWH"/>
        <w:id w:val="-1890952866"/>
        <w:placeholder>
          <w:docPart w:val="3324DB95D69C4A0C9BC5A04B223617C0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B14E38">
          <w:t>202</w:t>
        </w:r>
        <w:r w:rsidR="00B0704E">
          <w:t>1</w:t>
        </w:r>
        <w:r w:rsidR="00B14E38">
          <w:t>R</w:t>
        </w:r>
        <w:r w:rsidR="00B0704E">
          <w:t>2400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70164"/>
    <w:rsid w:val="00085D22"/>
    <w:rsid w:val="000B15BF"/>
    <w:rsid w:val="000B2A26"/>
    <w:rsid w:val="000C5C77"/>
    <w:rsid w:val="000E3912"/>
    <w:rsid w:val="0010070F"/>
    <w:rsid w:val="00121DCA"/>
    <w:rsid w:val="00127C72"/>
    <w:rsid w:val="00140F6B"/>
    <w:rsid w:val="0015112E"/>
    <w:rsid w:val="001552E7"/>
    <w:rsid w:val="001566B4"/>
    <w:rsid w:val="0017367D"/>
    <w:rsid w:val="001A66B7"/>
    <w:rsid w:val="001C279E"/>
    <w:rsid w:val="001D459E"/>
    <w:rsid w:val="002048BA"/>
    <w:rsid w:val="0027011C"/>
    <w:rsid w:val="00274200"/>
    <w:rsid w:val="00275740"/>
    <w:rsid w:val="002A0269"/>
    <w:rsid w:val="002B0531"/>
    <w:rsid w:val="002B6CBE"/>
    <w:rsid w:val="002D4D6A"/>
    <w:rsid w:val="002E32BC"/>
    <w:rsid w:val="002E7EE3"/>
    <w:rsid w:val="00303684"/>
    <w:rsid w:val="003143F5"/>
    <w:rsid w:val="00314854"/>
    <w:rsid w:val="003215E4"/>
    <w:rsid w:val="0035451A"/>
    <w:rsid w:val="0036600F"/>
    <w:rsid w:val="00394191"/>
    <w:rsid w:val="003B57B5"/>
    <w:rsid w:val="003C51CD"/>
    <w:rsid w:val="003D10BB"/>
    <w:rsid w:val="003D7255"/>
    <w:rsid w:val="003E5E11"/>
    <w:rsid w:val="00403698"/>
    <w:rsid w:val="004224E4"/>
    <w:rsid w:val="004368E0"/>
    <w:rsid w:val="00485019"/>
    <w:rsid w:val="004B2F43"/>
    <w:rsid w:val="004C13DD"/>
    <w:rsid w:val="004C4A87"/>
    <w:rsid w:val="004D2446"/>
    <w:rsid w:val="004E3441"/>
    <w:rsid w:val="00500579"/>
    <w:rsid w:val="00541CEA"/>
    <w:rsid w:val="005A3DAE"/>
    <w:rsid w:val="005A5366"/>
    <w:rsid w:val="005B4FFA"/>
    <w:rsid w:val="005B5E7B"/>
    <w:rsid w:val="005C2769"/>
    <w:rsid w:val="005D666A"/>
    <w:rsid w:val="005E5FF7"/>
    <w:rsid w:val="006037FB"/>
    <w:rsid w:val="006369EB"/>
    <w:rsid w:val="00637E73"/>
    <w:rsid w:val="00673848"/>
    <w:rsid w:val="006865E9"/>
    <w:rsid w:val="00691F3E"/>
    <w:rsid w:val="00694BFB"/>
    <w:rsid w:val="006A106B"/>
    <w:rsid w:val="006A4C94"/>
    <w:rsid w:val="006C523D"/>
    <w:rsid w:val="006D4036"/>
    <w:rsid w:val="006E3661"/>
    <w:rsid w:val="00710908"/>
    <w:rsid w:val="00744041"/>
    <w:rsid w:val="0075304A"/>
    <w:rsid w:val="0076713C"/>
    <w:rsid w:val="00776B80"/>
    <w:rsid w:val="007825BC"/>
    <w:rsid w:val="007A5259"/>
    <w:rsid w:val="007A7081"/>
    <w:rsid w:val="007B06D2"/>
    <w:rsid w:val="007F1CF5"/>
    <w:rsid w:val="008230A7"/>
    <w:rsid w:val="00834EDE"/>
    <w:rsid w:val="00843997"/>
    <w:rsid w:val="008700EE"/>
    <w:rsid w:val="008736AA"/>
    <w:rsid w:val="008754B0"/>
    <w:rsid w:val="00897DE5"/>
    <w:rsid w:val="008B42D8"/>
    <w:rsid w:val="008C54A8"/>
    <w:rsid w:val="008D275D"/>
    <w:rsid w:val="008D4C66"/>
    <w:rsid w:val="009216BE"/>
    <w:rsid w:val="009417D6"/>
    <w:rsid w:val="00947FA2"/>
    <w:rsid w:val="00961F55"/>
    <w:rsid w:val="00980327"/>
    <w:rsid w:val="00981105"/>
    <w:rsid w:val="00982EB7"/>
    <w:rsid w:val="00986478"/>
    <w:rsid w:val="009955E8"/>
    <w:rsid w:val="009B1A61"/>
    <w:rsid w:val="009B5557"/>
    <w:rsid w:val="009B581B"/>
    <w:rsid w:val="009F1067"/>
    <w:rsid w:val="00A00900"/>
    <w:rsid w:val="00A06D0B"/>
    <w:rsid w:val="00A12E7E"/>
    <w:rsid w:val="00A24B61"/>
    <w:rsid w:val="00A30AB7"/>
    <w:rsid w:val="00A31E01"/>
    <w:rsid w:val="00A42D89"/>
    <w:rsid w:val="00A527AD"/>
    <w:rsid w:val="00A718CF"/>
    <w:rsid w:val="00A74DA5"/>
    <w:rsid w:val="00A77BAF"/>
    <w:rsid w:val="00AD10DC"/>
    <w:rsid w:val="00AE48A0"/>
    <w:rsid w:val="00AE61BE"/>
    <w:rsid w:val="00AF028C"/>
    <w:rsid w:val="00B0704E"/>
    <w:rsid w:val="00B14E38"/>
    <w:rsid w:val="00B16F25"/>
    <w:rsid w:val="00B179D8"/>
    <w:rsid w:val="00B24422"/>
    <w:rsid w:val="00B61633"/>
    <w:rsid w:val="00B66B81"/>
    <w:rsid w:val="00B80C20"/>
    <w:rsid w:val="00B82500"/>
    <w:rsid w:val="00B844FE"/>
    <w:rsid w:val="00B86B4F"/>
    <w:rsid w:val="00BA1F84"/>
    <w:rsid w:val="00BC562B"/>
    <w:rsid w:val="00BF4CEA"/>
    <w:rsid w:val="00C14A48"/>
    <w:rsid w:val="00C27605"/>
    <w:rsid w:val="00C31BDE"/>
    <w:rsid w:val="00C33014"/>
    <w:rsid w:val="00C33434"/>
    <w:rsid w:val="00C34869"/>
    <w:rsid w:val="00C42EB6"/>
    <w:rsid w:val="00C678EE"/>
    <w:rsid w:val="00C85096"/>
    <w:rsid w:val="00C96BF4"/>
    <w:rsid w:val="00CB1ADC"/>
    <w:rsid w:val="00CB20EF"/>
    <w:rsid w:val="00CC1F3B"/>
    <w:rsid w:val="00CC20C3"/>
    <w:rsid w:val="00CD12CB"/>
    <w:rsid w:val="00CD2CFA"/>
    <w:rsid w:val="00CD36CF"/>
    <w:rsid w:val="00CF1DCA"/>
    <w:rsid w:val="00CF492A"/>
    <w:rsid w:val="00D06A3B"/>
    <w:rsid w:val="00D23F57"/>
    <w:rsid w:val="00D24466"/>
    <w:rsid w:val="00D330A9"/>
    <w:rsid w:val="00D579FC"/>
    <w:rsid w:val="00D81C16"/>
    <w:rsid w:val="00D847C4"/>
    <w:rsid w:val="00DC7630"/>
    <w:rsid w:val="00DE526B"/>
    <w:rsid w:val="00DE6B08"/>
    <w:rsid w:val="00DF199D"/>
    <w:rsid w:val="00DF4D29"/>
    <w:rsid w:val="00E01542"/>
    <w:rsid w:val="00E365F1"/>
    <w:rsid w:val="00E44725"/>
    <w:rsid w:val="00E62F48"/>
    <w:rsid w:val="00E75FF9"/>
    <w:rsid w:val="00E831B3"/>
    <w:rsid w:val="00E95FBC"/>
    <w:rsid w:val="00ED1C9D"/>
    <w:rsid w:val="00ED2582"/>
    <w:rsid w:val="00ED7A99"/>
    <w:rsid w:val="00EE70CB"/>
    <w:rsid w:val="00EF4FC1"/>
    <w:rsid w:val="00F2240E"/>
    <w:rsid w:val="00F41CA2"/>
    <w:rsid w:val="00F443C0"/>
    <w:rsid w:val="00F561B7"/>
    <w:rsid w:val="00F62EFB"/>
    <w:rsid w:val="00F706A4"/>
    <w:rsid w:val="00F732DA"/>
    <w:rsid w:val="00F939A4"/>
    <w:rsid w:val="00FA7B09"/>
    <w:rsid w:val="00FD1CD4"/>
    <w:rsid w:val="00FD243F"/>
    <w:rsid w:val="00FD5B51"/>
    <w:rsid w:val="00FE067E"/>
    <w:rsid w:val="00FE208F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DAC4A78"/>
  <w15:chartTrackingRefBased/>
  <w15:docId w15:val="{80662A62-C2CF-4C8E-BD15-B158185A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DE6B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330955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330955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330955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330955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330955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3324DB95D69C4A0C9BC5A04B22361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B81D9-3EC8-4428-A1D6-05BFB85938D5}"/>
      </w:docPartPr>
      <w:docPartBody>
        <w:p w:rsidR="004D74BA" w:rsidRDefault="004D74B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330955"/>
    <w:rsid w:val="004D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8856E-D348-4BC1-AEEA-31EFA1F1F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cp:lastPrinted>2021-02-26T13:26:00Z</cp:lastPrinted>
  <dcterms:created xsi:type="dcterms:W3CDTF">2021-03-01T14:36:00Z</dcterms:created>
  <dcterms:modified xsi:type="dcterms:W3CDTF">2021-03-01T14:36:00Z</dcterms:modified>
</cp:coreProperties>
</file>